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083" w:rsidRDefault="000C2083" w:rsidP="000C2083">
      <w:pPr>
        <w:pStyle w:val="Heading2"/>
        <w:rPr>
          <w:rFonts w:asciiTheme="minorHAnsi" w:hAnsiTheme="minorHAnsi" w:cstheme="minorHAnsi"/>
          <w:sz w:val="28"/>
          <w:szCs w:val="28"/>
          <w:lang w:val="nl-NL"/>
        </w:rPr>
      </w:pPr>
      <w:r w:rsidRPr="00AF3EE9">
        <w:rPr>
          <w:rFonts w:asciiTheme="minorHAnsi" w:eastAsiaTheme="minorHAnsi" w:hAnsiTheme="minorHAnsi" w:cstheme="minorHAnsi"/>
          <w:bCs w:val="0"/>
          <w:lang w:val="nl-NL" w:eastAsia="en-US"/>
        </w:rPr>
        <w:t>Ontwikkeling arbeidsintensieve industrie 2000-2018</w:t>
      </w:r>
    </w:p>
    <w:p w:rsidR="000C2083" w:rsidRPr="00952E42" w:rsidRDefault="000C2083" w:rsidP="000C208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0C2083" w:rsidRPr="00AF3EE9" w:rsidRDefault="000C2083" w:rsidP="000C2083">
      <w:pPr>
        <w:rPr>
          <w:b/>
          <w:bCs/>
          <w:sz w:val="24"/>
          <w:szCs w:val="24"/>
          <w:lang w:val="nl-NL"/>
        </w:rPr>
      </w:pPr>
      <w:r w:rsidRPr="00AF3EE9">
        <w:rPr>
          <w:sz w:val="24"/>
          <w:szCs w:val="24"/>
          <w:lang w:val="nl-NL"/>
        </w:rPr>
        <w:t>Deze kaart toont de ontwikkeling van banen in de sector arbeidsintensieve industrie tussen 2000 en 2018. De arbeidsintensieve industrie omvat bedrijvigheid in diverse sectoren, zoals de vervaardiging van textiel, de verwerking van hout en metaal, en reparatie- en installatieactiviteiten. De meeste nieuwe en verloren banen zijn of waren te vinden in stedelijke gebieden. In Tilburg en Enschede bijvoorbeeld, is een sterke afname zichtbaar. Daartegenover staan sterke toenames, zoals rondom Den Haag.</w:t>
      </w:r>
    </w:p>
    <w:p w:rsidR="000C2083" w:rsidRDefault="000C2083" w:rsidP="000C2083">
      <w:pPr>
        <w:pStyle w:val="Heading2"/>
        <w:rPr>
          <w:rFonts w:asciiTheme="minorHAnsi" w:hAnsiTheme="minorHAnsi" w:cstheme="minorHAnsi"/>
          <w:bCs w:val="0"/>
          <w:sz w:val="28"/>
          <w:szCs w:val="28"/>
          <w:lang w:val="nl-NL"/>
        </w:rPr>
      </w:pPr>
    </w:p>
    <w:p w:rsidR="000C2083" w:rsidRPr="008C02A8" w:rsidRDefault="000C2083" w:rsidP="000C2083">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0C2083" w:rsidRDefault="000C2083" w:rsidP="000C2083">
      <w:pPr>
        <w:rPr>
          <w:sz w:val="24"/>
          <w:szCs w:val="24"/>
          <w:lang w:val="nl-NL"/>
        </w:rPr>
      </w:pPr>
      <w:r w:rsidRPr="00BE37D8">
        <w:rPr>
          <w:rFonts w:cstheme="minorHAnsi"/>
          <w:sz w:val="24"/>
          <w:szCs w:val="24"/>
          <w:lang w:val="nl-NL"/>
        </w:rPr>
        <w:t>Deze kaart is gebaseerd op gegevens uit het LISA-bestand. Van dit bestand zijn per vestiging de locatie (RD-coördinaten), het aantal fulltimebanen en de activiteitencode (SBI 2008, ve</w:t>
      </w:r>
      <w:r>
        <w:rPr>
          <w:rFonts w:cstheme="minorHAnsi"/>
          <w:sz w:val="24"/>
          <w:szCs w:val="24"/>
          <w:lang w:val="nl-NL"/>
        </w:rPr>
        <w:t xml:space="preserve">rsie 1 januari 2018) gebruikt. </w:t>
      </w:r>
      <w:r w:rsidRPr="00460234">
        <w:rPr>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Die kan worden berekend door de X- en Y-coördinaten van een vestiging te delen door 500, de uitkomst daarvan naar beneden af te ronden en deze we</w:t>
      </w:r>
      <w:r>
        <w:rPr>
          <w:sz w:val="24"/>
          <w:szCs w:val="24"/>
          <w:lang w:val="nl-NL"/>
        </w:rPr>
        <w:t xml:space="preserve">er te vermenigvuldigen met 500. </w:t>
      </w:r>
      <w:r w:rsidRPr="00460234">
        <w:rPr>
          <w:sz w:val="24"/>
          <w:szCs w:val="24"/>
          <w:lang w:val="nl-NL"/>
        </w:rPr>
        <w:t xml:space="preserve">Om de aantallen met behulp van cirkels in de kaart weer te geven, is met GIS rond elke </w:t>
      </w:r>
      <w:proofErr w:type="spellStart"/>
      <w:r w:rsidRPr="00460234">
        <w:rPr>
          <w:sz w:val="24"/>
          <w:szCs w:val="24"/>
          <w:lang w:val="nl-NL"/>
        </w:rPr>
        <w:t>ce</w:t>
      </w:r>
      <w:r>
        <w:rPr>
          <w:sz w:val="24"/>
          <w:szCs w:val="24"/>
          <w:lang w:val="nl-NL"/>
        </w:rPr>
        <w:t>ntroïde</w:t>
      </w:r>
      <w:proofErr w:type="spellEnd"/>
      <w:r>
        <w:rPr>
          <w:sz w:val="24"/>
          <w:szCs w:val="24"/>
          <w:lang w:val="nl-NL"/>
        </w:rPr>
        <w:t xml:space="preserve"> een buffer getekend. </w:t>
      </w:r>
    </w:p>
    <w:p w:rsidR="000C2083" w:rsidRDefault="000C2083" w:rsidP="000C2083">
      <w:pPr>
        <w:pStyle w:val="Heading2"/>
        <w:rPr>
          <w:rFonts w:asciiTheme="minorHAnsi" w:hAnsiTheme="minorHAnsi" w:cstheme="minorHAnsi"/>
          <w:b w:val="0"/>
          <w:bCs w:val="0"/>
          <w:sz w:val="24"/>
          <w:szCs w:val="24"/>
          <w:lang w:val="nl-NL"/>
        </w:rPr>
      </w:pPr>
    </w:p>
    <w:p w:rsidR="000C2083" w:rsidRPr="00952E42" w:rsidRDefault="000C2083" w:rsidP="000C2083">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0C2083" w:rsidRPr="00DC1994" w:rsidRDefault="000C2083" w:rsidP="000C2083">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0C2083" w:rsidRPr="00A46ACB" w:rsidRDefault="000C2083" w:rsidP="000C2083">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0C2083" w:rsidRPr="00A46ACB" w:rsidRDefault="000C2083" w:rsidP="000C2083">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2000-2018</w:t>
      </w:r>
    </w:p>
    <w:p w:rsidR="000C2083" w:rsidRDefault="000C2083" w:rsidP="000C2083">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0C2083" w:rsidRPr="000C2083" w:rsidRDefault="000C2083" w:rsidP="000C2083">
      <w:pPr>
        <w:pStyle w:val="NormalWeb"/>
        <w:rPr>
          <w:rStyle w:val="Emphasis"/>
          <w:rFonts w:asciiTheme="minorHAnsi" w:hAnsiTheme="minorHAnsi" w:cstheme="minorHAnsi"/>
          <w:i w:val="0"/>
          <w:lang w:val="nl-NL"/>
        </w:rPr>
      </w:pPr>
      <w:bookmarkStart w:id="0" w:name="_GoBack"/>
      <w:r w:rsidRPr="000C2083">
        <w:rPr>
          <w:rStyle w:val="Emphasis"/>
          <w:rFonts w:asciiTheme="minorHAnsi" w:hAnsiTheme="minorHAnsi" w:cstheme="minorHAnsi"/>
          <w:i w:val="0"/>
          <w:lang w:val="nl-NL"/>
        </w:rPr>
        <w:t>Deze bijsluiter is opgesteld door het PBL en is voor het laatst bewerkt op 14-07-2020.</w:t>
      </w:r>
    </w:p>
    <w:bookmarkEnd w:id="0"/>
    <w:p w:rsidR="00775DB3" w:rsidRPr="000C2083" w:rsidRDefault="00775DB3">
      <w:pPr>
        <w:rPr>
          <w:lang w:val="nl-NL"/>
        </w:rPr>
      </w:pPr>
    </w:p>
    <w:sectPr w:rsidR="00775DB3" w:rsidRPr="000C2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083"/>
    <w:rsid w:val="000C2083"/>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5BF8F-B8D5-4A1D-A7A9-63A2459D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2083"/>
    <w:pPr>
      <w:spacing w:after="200" w:line="276" w:lineRule="auto"/>
    </w:pPr>
    <w:rPr>
      <w:lang w:val="en-GB"/>
    </w:rPr>
  </w:style>
  <w:style w:type="paragraph" w:styleId="Heading2">
    <w:name w:val="heading 2"/>
    <w:basedOn w:val="Normal"/>
    <w:link w:val="Heading2Char"/>
    <w:uiPriority w:val="9"/>
    <w:qFormat/>
    <w:rsid w:val="000C20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083"/>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C20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2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2020-10-29T07:42:00Z</dcterms:created>
  <dcterms:modified xsi:type="dcterms:W3CDTF">2020-10-29T07:42:00Z</dcterms:modified>
</cp:coreProperties>
</file>