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DE" w:rsidRDefault="003B79DE">
      <w:pPr>
        <w:rPr>
          <w:lang w:val="nl-NL"/>
        </w:rPr>
      </w:pPr>
      <w:r>
        <w:rPr>
          <w:lang w:val="nl-NL"/>
        </w:rPr>
        <w:t xml:space="preserve">Overzicht beschikbare gegevens van ‘data’ die is gebruikt of gegenereerd t.b.v. het Cahier Landbouw </w:t>
      </w:r>
    </w:p>
    <w:p w:rsidR="00025E7B" w:rsidRDefault="00025E7B" w:rsidP="00025E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Ruimtescanner landgebruik WLO 2015</w:t>
      </w:r>
      <w:r w:rsidR="00915098">
        <w:rPr>
          <w:lang w:val="nl-NL"/>
        </w:rPr>
        <w:t>.xls</w:t>
      </w:r>
    </w:p>
    <w:p w:rsidR="001B5796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Metadata: l</w:t>
      </w:r>
      <w:r w:rsidR="001B5796">
        <w:rPr>
          <w:lang w:val="nl-NL"/>
        </w:rPr>
        <w:t xml:space="preserve">andgebruikscijfers voor 66 landbouwgebied en 31 landgebruiksklassen en </w:t>
      </w:r>
      <w:r>
        <w:rPr>
          <w:lang w:val="nl-NL"/>
        </w:rPr>
        <w:t>DRAM zoekgebied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2010: historisch landgebruikscijfers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Laag Spreiding 22050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Laag Concentratie 2050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Hoog Spreiding 2050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Hoog Concentratie 2050</w:t>
      </w:r>
    </w:p>
    <w:p w:rsidR="00915098" w:rsidRDefault="00915098" w:rsidP="001B5796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Verschiltabel per provincie</w:t>
      </w:r>
    </w:p>
    <w:p w:rsidR="003B79DE" w:rsidRDefault="003B79DE" w:rsidP="003B79DE">
      <w:pPr>
        <w:pStyle w:val="Lijstalinea"/>
        <w:ind w:left="1440"/>
        <w:rPr>
          <w:lang w:val="nl-NL"/>
        </w:rPr>
      </w:pPr>
    </w:p>
    <w:p w:rsidR="00025E7B" w:rsidRDefault="00025E7B" w:rsidP="00025E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DRAM berekeningen WLO 2015 </w:t>
      </w:r>
      <w:r w:rsidR="001F3103">
        <w:rPr>
          <w:lang w:val="nl-NL"/>
        </w:rPr>
        <w:t>dieren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Metadata: dierenaantallen voor 66 landbouwgebieden en 13 </w:t>
      </w:r>
      <w:r w:rsidR="001F3103">
        <w:rPr>
          <w:lang w:val="nl-NL"/>
        </w:rPr>
        <w:t>diercategorieën</w:t>
      </w:r>
      <w:r>
        <w:rPr>
          <w:lang w:val="nl-NL"/>
        </w:rPr>
        <w:t xml:space="preserve"> w.o. </w:t>
      </w:r>
      <w:r w:rsidR="001F3103">
        <w:rPr>
          <w:lang w:val="nl-NL"/>
        </w:rPr>
        <w:t>drie</w:t>
      </w:r>
      <w:r>
        <w:rPr>
          <w:lang w:val="nl-NL"/>
        </w:rPr>
        <w:t xml:space="preserve"> type</w:t>
      </w:r>
      <w:r w:rsidR="001F3103">
        <w:rPr>
          <w:lang w:val="nl-NL"/>
        </w:rPr>
        <w:t>n melkkoeien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2013</w:t>
      </w:r>
      <w:r w:rsidR="001F3103">
        <w:rPr>
          <w:lang w:val="nl-NL"/>
        </w:rPr>
        <w:t>: historische dierenaantallen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Scenario Hoog 2050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Scenario Laag 2050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Variant Burger aan zet 2050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Variant Landbouw aan zet 2050</w:t>
      </w:r>
    </w:p>
    <w:p w:rsidR="00915098" w:rsidRDefault="00915098" w:rsidP="00915098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Dierenaantal per provincie </w:t>
      </w:r>
    </w:p>
    <w:p w:rsidR="003B79DE" w:rsidRDefault="003B79DE" w:rsidP="003B79DE">
      <w:pPr>
        <w:pStyle w:val="Lijstalinea"/>
        <w:ind w:left="1440"/>
        <w:rPr>
          <w:lang w:val="nl-NL"/>
        </w:rPr>
      </w:pPr>
    </w:p>
    <w:p w:rsidR="00025E7B" w:rsidRDefault="00025E7B" w:rsidP="00025E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DRAM berekeningen WLO 2015 </w:t>
      </w:r>
      <w:r w:rsidR="001F3103">
        <w:rPr>
          <w:lang w:val="nl-NL"/>
        </w:rPr>
        <w:t>arealen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Metadata: arealen (ha) voor 66 landbouwgebieden en 16 gewassen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2013: historische arealen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Scenario Hoog 2050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Scenario Laag 2050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Variant Burger aan zet 2050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Variant Landbouw aan zet 2050</w:t>
      </w:r>
    </w:p>
    <w:p w:rsidR="003B79DE" w:rsidRDefault="003B79DE" w:rsidP="003B79DE">
      <w:pPr>
        <w:pStyle w:val="Lijstalinea"/>
        <w:ind w:left="1440"/>
        <w:rPr>
          <w:lang w:val="nl-NL"/>
        </w:rPr>
      </w:pPr>
    </w:p>
    <w:p w:rsidR="00025E7B" w:rsidRDefault="00025E7B" w:rsidP="00025E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Emissieberekeningen WLO 2015</w:t>
      </w:r>
    </w:p>
    <w:p w:rsidR="001F3103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Stikstof en fosfaat aanvoer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Berekening mestoverschot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Ammoniak emissie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Lachgas emissie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Methaan emissie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Stikstofoxyden emissie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Fijnstof PM10 en PM2.5</w:t>
      </w:r>
    </w:p>
    <w:p w:rsidR="004A3A9C" w:rsidRDefault="004A3A9C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Standaardopbrengst veehouderij</w:t>
      </w:r>
    </w:p>
    <w:p w:rsidR="003B79DE" w:rsidRDefault="003B79DE" w:rsidP="003B79DE">
      <w:pPr>
        <w:pStyle w:val="Lijstalinea"/>
        <w:ind w:left="1440"/>
        <w:rPr>
          <w:lang w:val="nl-NL"/>
        </w:rPr>
      </w:pPr>
    </w:p>
    <w:p w:rsidR="00025E7B" w:rsidRDefault="00025E7B" w:rsidP="00025E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Emissiefactoren WLO 2013-2050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Metadata: voor 13 </w:t>
      </w:r>
      <w:proofErr w:type="spellStart"/>
      <w:r w:rsidR="00952E92">
        <w:rPr>
          <w:lang w:val="nl-NL"/>
        </w:rPr>
        <w:t>diarcategorieën</w:t>
      </w:r>
      <w:proofErr w:type="spellEnd"/>
      <w:r>
        <w:rPr>
          <w:lang w:val="nl-NL"/>
        </w:rPr>
        <w:t xml:space="preserve"> en twee scenario’s en twee varianten</w:t>
      </w:r>
    </w:p>
    <w:p w:rsidR="001F3103" w:rsidRDefault="001F3103" w:rsidP="001F3103">
      <w:pPr>
        <w:pStyle w:val="Lijstalinea"/>
        <w:numPr>
          <w:ilvl w:val="1"/>
          <w:numId w:val="1"/>
        </w:numPr>
        <w:rPr>
          <w:lang w:val="nl-NL"/>
        </w:rPr>
      </w:pPr>
      <w:r w:rsidRPr="001F3103">
        <w:rPr>
          <w:lang w:val="nl-NL"/>
        </w:rPr>
        <w:lastRenderedPageBreak/>
        <w:t>Emissiefactoren tabel</w:t>
      </w:r>
    </w:p>
    <w:p w:rsidR="003B79DE" w:rsidRPr="001F3103" w:rsidRDefault="003B79DE" w:rsidP="003B79DE">
      <w:pPr>
        <w:pStyle w:val="Lijstalinea"/>
        <w:ind w:left="1440"/>
        <w:rPr>
          <w:lang w:val="nl-NL"/>
        </w:rPr>
      </w:pPr>
    </w:p>
    <w:p w:rsidR="0043431A" w:rsidRDefault="0043431A" w:rsidP="0043431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Regionale gegevens GIS kaarten landbouw</w:t>
      </w:r>
    </w:p>
    <w:p w:rsidR="00BC09AF" w:rsidRDefault="00BC09AF" w:rsidP="00BC09AF">
      <w:pPr>
        <w:pStyle w:val="Lijstalinea"/>
        <w:ind w:left="1440"/>
        <w:rPr>
          <w:lang w:val="nl-NL"/>
        </w:rPr>
      </w:pPr>
      <w:r>
        <w:rPr>
          <w:lang w:val="nl-NL"/>
        </w:rPr>
        <w:t>voor 66 landbouw regio’s de volgende gegevens:</w:t>
      </w:r>
    </w:p>
    <w:p w:rsidR="00BC09AF" w:rsidRDefault="003B79DE" w:rsidP="00BC09AF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Aantal stuks melkvee </w:t>
      </w:r>
      <w:r w:rsidRPr="00BC09AF">
        <w:rPr>
          <w:lang w:val="nl-NL"/>
        </w:rPr>
        <w:t>(</w:t>
      </w:r>
      <w:proofErr w:type="spellStart"/>
      <w:r w:rsidR="00952E92">
        <w:rPr>
          <w:lang w:val="nl-NL"/>
        </w:rPr>
        <w:t>midden</w:t>
      </w:r>
      <w:r w:rsidR="00952E92" w:rsidRPr="00BC09AF">
        <w:rPr>
          <w:lang w:val="nl-NL"/>
        </w:rPr>
        <w:t>productief</w:t>
      </w:r>
      <w:proofErr w:type="spellEnd"/>
      <w:r>
        <w:rPr>
          <w:lang w:val="nl-NL"/>
        </w:rPr>
        <w:t xml:space="preserve"> </w:t>
      </w:r>
      <w:r w:rsidR="00952E92">
        <w:rPr>
          <w:lang w:val="nl-NL"/>
        </w:rPr>
        <w:t>t.o.v.</w:t>
      </w:r>
      <w:r w:rsidRPr="00BC09AF">
        <w:rPr>
          <w:lang w:val="nl-NL"/>
        </w:rPr>
        <w:t>, hoogproductief met weidegang, hoogproductief zonder weidegang)</w:t>
      </w:r>
      <w:r>
        <w:rPr>
          <w:lang w:val="nl-NL"/>
        </w:rPr>
        <w:t xml:space="preserve"> en aandeel </w:t>
      </w:r>
      <w:proofErr w:type="spellStart"/>
      <w:r>
        <w:rPr>
          <w:lang w:val="nl-NL"/>
        </w:rPr>
        <w:t>middenproductieve</w:t>
      </w:r>
      <w:proofErr w:type="spellEnd"/>
      <w:r>
        <w:rPr>
          <w:lang w:val="nl-NL"/>
        </w:rPr>
        <w:t xml:space="preserve"> melkkoeien </w:t>
      </w:r>
      <w:r w:rsidR="00952E92">
        <w:rPr>
          <w:lang w:val="nl-NL"/>
        </w:rPr>
        <w:t>t.o.v.</w:t>
      </w:r>
      <w:bookmarkStart w:id="0" w:name="_GoBack"/>
      <w:bookmarkEnd w:id="0"/>
      <w:r>
        <w:rPr>
          <w:lang w:val="nl-NL"/>
        </w:rPr>
        <w:t xml:space="preserve"> totaal aantal stuks melkvee</w:t>
      </w:r>
      <w:r w:rsidR="00BC09AF">
        <w:rPr>
          <w:lang w:val="nl-NL"/>
        </w:rPr>
        <w:t>:</w:t>
      </w:r>
      <w:r w:rsidR="00BC09AF" w:rsidRPr="00BC09AF">
        <w:rPr>
          <w:lang w:val="nl-NL"/>
        </w:rPr>
        <w:t xml:space="preserve"> </w:t>
      </w:r>
      <w:r w:rsidR="00BC09AF">
        <w:rPr>
          <w:lang w:val="nl-NL"/>
        </w:rPr>
        <w:t>voor 2013, 2050 (twee scenario’s en twee varianten)</w:t>
      </w:r>
    </w:p>
    <w:p w:rsidR="003B79DE" w:rsidRDefault="003B79DE" w:rsidP="003B79D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Landbouwareaal: grondgebonden landbouw voor 2013, 2050 (twee scenario’s en twee varianten)</w:t>
      </w:r>
    </w:p>
    <w:p w:rsidR="003B79DE" w:rsidRDefault="003B79DE" w:rsidP="003B79D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Maisareaal: 2013, 2050 (twee scenario’s en twee varianten)</w:t>
      </w:r>
    </w:p>
    <w:p w:rsidR="003B79DE" w:rsidRDefault="003B79DE" w:rsidP="003B79D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Suikerbietenareaal: 2013, 2050 (twee scenario’s en twee varianten)</w:t>
      </w:r>
    </w:p>
    <w:p w:rsidR="00BC09AF" w:rsidRDefault="00BC09AF" w:rsidP="00BC09AF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Bemesting door dierlijke stikstof: 2013, 2050 (twee scenario’s en twee varianten)</w:t>
      </w:r>
    </w:p>
    <w:p w:rsidR="00BC09AF" w:rsidRDefault="00BC09AF" w:rsidP="00BC09AF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Bemesting door dierlijke fosfaat: 2013, 2050 (twee scenario’s en twee varianten)</w:t>
      </w:r>
    </w:p>
    <w:p w:rsidR="00BC09AF" w:rsidRDefault="00BC09AF" w:rsidP="00BC09AF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Ammoniakemissie: 2013, 2050 (twee scenario’s en twee varianten)</w:t>
      </w:r>
    </w:p>
    <w:p w:rsidR="0043431A" w:rsidRDefault="0043431A" w:rsidP="0043431A">
      <w:pPr>
        <w:pStyle w:val="Lijstalinea"/>
        <w:ind w:left="1440"/>
        <w:rPr>
          <w:lang w:val="nl-NL"/>
        </w:rPr>
      </w:pPr>
    </w:p>
    <w:p w:rsidR="0043431A" w:rsidRPr="00BC09AF" w:rsidRDefault="0043431A" w:rsidP="0043431A">
      <w:pPr>
        <w:pStyle w:val="Lijstalinea"/>
        <w:ind w:left="1440"/>
        <w:rPr>
          <w:lang w:val="nl-NL"/>
        </w:rPr>
      </w:pPr>
    </w:p>
    <w:p w:rsidR="001B5796" w:rsidRPr="001B5796" w:rsidRDefault="001B5796" w:rsidP="001B5796">
      <w:pPr>
        <w:rPr>
          <w:lang w:val="nl-NL"/>
        </w:rPr>
      </w:pPr>
    </w:p>
    <w:p w:rsidR="00025E7B" w:rsidRPr="00025E7B" w:rsidRDefault="00025E7B">
      <w:pPr>
        <w:rPr>
          <w:lang w:val="nl-NL"/>
        </w:rPr>
      </w:pPr>
    </w:p>
    <w:sectPr w:rsidR="00025E7B" w:rsidRPr="00025E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A141E"/>
    <w:multiLevelType w:val="hybridMultilevel"/>
    <w:tmpl w:val="C5F01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7B"/>
    <w:rsid w:val="00025E7B"/>
    <w:rsid w:val="001B5796"/>
    <w:rsid w:val="001F3103"/>
    <w:rsid w:val="003B79DE"/>
    <w:rsid w:val="0043431A"/>
    <w:rsid w:val="004A3A9C"/>
    <w:rsid w:val="00604163"/>
    <w:rsid w:val="006B2266"/>
    <w:rsid w:val="00731844"/>
    <w:rsid w:val="00915098"/>
    <w:rsid w:val="00952E92"/>
    <w:rsid w:val="00BC09AF"/>
    <w:rsid w:val="00E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5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Born, van den Gert Jan</dc:creator>
  <cp:lastModifiedBy>Schuit, van der Johan</cp:lastModifiedBy>
  <cp:revision>3</cp:revision>
  <dcterms:created xsi:type="dcterms:W3CDTF">2016-05-30T13:43:00Z</dcterms:created>
  <dcterms:modified xsi:type="dcterms:W3CDTF">2016-09-16T11:37:00Z</dcterms:modified>
</cp:coreProperties>
</file>